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5"/>
      </w:pPr>
      <w:r>
        <w:rPr>
          <w:rFonts w:hint="eastAsia"/>
        </w:rPr>
        <w:t>设备设施完整性平台</w:t>
      </w:r>
    </w:p>
    <w:p>
      <w:pPr>
        <w:pStyle w:val="4"/>
      </w:pPr>
      <w:r>
        <w:rPr>
          <w:rFonts w:hint="eastAsia"/>
        </w:rPr>
        <w:t>仪表设备模块操作手册</w:t>
      </w:r>
    </w:p>
    <w:p>
      <w:pPr>
        <w:pStyle w:val="2"/>
        <w:numPr>
          <w:ilvl w:val="0"/>
          <w:numId w:val="1"/>
        </w:numPr>
      </w:pPr>
      <w:r>
        <w:rPr>
          <w:rFonts w:hint="eastAsia"/>
        </w:rPr>
        <w:t>检定</w:t>
      </w:r>
    </w:p>
    <w:p>
      <w:pPr>
        <w:pStyle w:val="3"/>
        <w:numPr>
          <w:ilvl w:val="1"/>
          <w:numId w:val="1"/>
        </w:numPr>
      </w:pPr>
      <w:r>
        <w:rPr>
          <w:rFonts w:hint="eastAsia"/>
        </w:rPr>
        <w:t>仪表设备检定标准</w:t>
      </w:r>
    </w:p>
    <w:p>
      <w:r>
        <w:rPr>
          <w:rFonts w:hint="eastAsia"/>
        </w:rPr>
        <w:t>截止目前，仪表检定收录了1</w:t>
      </w:r>
      <w:r>
        <w:t>667</w:t>
      </w:r>
      <w:r>
        <w:rPr>
          <w:rFonts w:hint="eastAsia"/>
        </w:rPr>
        <w:t>条检定标准数据，工程师可以通过页面新增的方式或是导入模板导入的方式进行添加检定标准数据。</w:t>
      </w:r>
    </w:p>
    <w:p>
      <w:r>
        <w:drawing>
          <wp:inline distT="0" distB="0" distL="0" distR="0">
            <wp:extent cx="5274310" cy="2692400"/>
            <wp:effectExtent l="0" t="0" r="2540" b="0"/>
            <wp:docPr id="13184261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426111" name="图片 1"/>
                    <pic:cNvPicPr>
                      <a:picLocks noChangeAspect="1"/>
                    </pic:cNvPicPr>
                  </pic:nvPicPr>
                  <pic:blipFill>
                    <a:blip r:embed="rId4"/>
                    <a:stretch>
                      <a:fillRect/>
                    </a:stretch>
                  </pic:blipFill>
                  <pic:spPr>
                    <a:xfrm>
                      <a:off x="0" y="0"/>
                      <a:ext cx="5274310" cy="2692400"/>
                    </a:xfrm>
                    <a:prstGeom prst="rect">
                      <a:avLst/>
                    </a:prstGeom>
                  </pic:spPr>
                </pic:pic>
              </a:graphicData>
            </a:graphic>
          </wp:inline>
        </w:drawing>
      </w:r>
    </w:p>
    <w:p>
      <w:r>
        <w:rPr>
          <w:rFonts w:hint="eastAsia"/>
        </w:rPr>
        <w:t>点击新增按钮，系统弹出检定标准新增页面，由于仪表检定和设备台账不做关联，所以设备位号等信息需要手动输入，而不是从台账选择。工程师根据页面展示字段填写检定标准信息，其中下次检定日期、到期提醒周期、到期提醒单位等字段必填，系统根据这三个字段计算出到期提醒日期，再通过下次检定日期和到期提醒日期还有当前时间做对比，得出检定标准的状态。</w:t>
      </w:r>
    </w:p>
    <w:p>
      <w:r>
        <w:drawing>
          <wp:inline distT="0" distB="0" distL="0" distR="0">
            <wp:extent cx="5274310" cy="2692400"/>
            <wp:effectExtent l="0" t="0" r="2540" b="0"/>
            <wp:docPr id="18270692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069214" name="图片 1"/>
                    <pic:cNvPicPr>
                      <a:picLocks noChangeAspect="1"/>
                    </pic:cNvPicPr>
                  </pic:nvPicPr>
                  <pic:blipFill>
                    <a:blip r:embed="rId5"/>
                    <a:stretch>
                      <a:fillRect/>
                    </a:stretch>
                  </pic:blipFill>
                  <pic:spPr>
                    <a:xfrm>
                      <a:off x="0" y="0"/>
                      <a:ext cx="5274310" cy="2692400"/>
                    </a:xfrm>
                    <a:prstGeom prst="rect">
                      <a:avLst/>
                    </a:prstGeom>
                  </pic:spPr>
                </pic:pic>
              </a:graphicData>
            </a:graphic>
          </wp:inline>
        </w:drawing>
      </w:r>
    </w:p>
    <w:p>
      <w:r>
        <w:rPr>
          <w:rFonts w:hint="eastAsia"/>
        </w:rPr>
        <w:t>点击导入按钮，下载导入模板，工程师根据表头字段填写检定标准数据，其中红色字段代表该列必填；</w:t>
      </w:r>
    </w:p>
    <w:p>
      <w:r>
        <w:drawing>
          <wp:inline distT="0" distB="0" distL="0" distR="0">
            <wp:extent cx="5274310" cy="2692400"/>
            <wp:effectExtent l="0" t="0" r="2540" b="0"/>
            <wp:docPr id="16702315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231599" name="图片 1"/>
                    <pic:cNvPicPr>
                      <a:picLocks noChangeAspect="1"/>
                    </pic:cNvPicPr>
                  </pic:nvPicPr>
                  <pic:blipFill>
                    <a:blip r:embed="rId6"/>
                    <a:stretch>
                      <a:fillRect/>
                    </a:stretch>
                  </pic:blipFill>
                  <pic:spPr>
                    <a:xfrm>
                      <a:off x="0" y="0"/>
                      <a:ext cx="5274310" cy="2692400"/>
                    </a:xfrm>
                    <a:prstGeom prst="rect">
                      <a:avLst/>
                    </a:prstGeom>
                  </pic:spPr>
                </pic:pic>
              </a:graphicData>
            </a:graphic>
          </wp:inline>
        </w:drawing>
      </w:r>
    </w:p>
    <w:p>
      <w:pPr>
        <w:pStyle w:val="3"/>
        <w:numPr>
          <w:ilvl w:val="1"/>
          <w:numId w:val="1"/>
        </w:numPr>
      </w:pPr>
      <w:r>
        <w:rPr>
          <w:rFonts w:hint="eastAsia"/>
        </w:rPr>
        <w:t>仪表设备检定计划</w:t>
      </w:r>
    </w:p>
    <w:p>
      <w:r>
        <w:rPr>
          <w:rFonts w:hint="eastAsia"/>
        </w:rPr>
        <w:t>点击新增按钮，系统弹出检定计划新增页面，其中计划详情页面由于申请人、申请部门和申请时间均为系统默认，所以工程师只要点击保存即可。计划保存成功后，点击检定明细标签页。工程师可以通过页面新增或导入模板导入的方式添加检定明细数据。</w:t>
      </w:r>
    </w:p>
    <w:p>
      <w:r>
        <w:drawing>
          <wp:inline distT="0" distB="0" distL="0" distR="0">
            <wp:extent cx="5274310" cy="2692400"/>
            <wp:effectExtent l="0" t="0" r="2540" b="0"/>
            <wp:docPr id="14367008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700853" name="图片 1"/>
                    <pic:cNvPicPr>
                      <a:picLocks noChangeAspect="1"/>
                    </pic:cNvPicPr>
                  </pic:nvPicPr>
                  <pic:blipFill>
                    <a:blip r:embed="rId7"/>
                    <a:stretch>
                      <a:fillRect/>
                    </a:stretch>
                  </pic:blipFill>
                  <pic:spPr>
                    <a:xfrm>
                      <a:off x="0" y="0"/>
                      <a:ext cx="5274310" cy="2692400"/>
                    </a:xfrm>
                    <a:prstGeom prst="rect">
                      <a:avLst/>
                    </a:prstGeom>
                  </pic:spPr>
                </pic:pic>
              </a:graphicData>
            </a:graphic>
          </wp:inline>
        </w:drawing>
      </w:r>
    </w:p>
    <w:p>
      <w:r>
        <w:drawing>
          <wp:inline distT="0" distB="0" distL="0" distR="0">
            <wp:extent cx="5274310" cy="2692400"/>
            <wp:effectExtent l="0" t="0" r="2540" b="0"/>
            <wp:docPr id="9962634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263474" name="图片 1"/>
                    <pic:cNvPicPr>
                      <a:picLocks noChangeAspect="1"/>
                    </pic:cNvPicPr>
                  </pic:nvPicPr>
                  <pic:blipFill>
                    <a:blip r:embed="rId8"/>
                    <a:stretch>
                      <a:fillRect/>
                    </a:stretch>
                  </pic:blipFill>
                  <pic:spPr>
                    <a:xfrm>
                      <a:off x="0" y="0"/>
                      <a:ext cx="5274310" cy="2692400"/>
                    </a:xfrm>
                    <a:prstGeom prst="rect">
                      <a:avLst/>
                    </a:prstGeom>
                  </pic:spPr>
                </pic:pic>
              </a:graphicData>
            </a:graphic>
          </wp:inline>
        </w:drawing>
      </w:r>
    </w:p>
    <w:p>
      <w:r>
        <w:rPr>
          <w:rFonts w:hint="eastAsia"/>
        </w:rPr>
        <w:t>选择手动新增的方式添加检定明细，点击新增按钮，弹出检定明细新增页面，页面支持批量选择计量器具，选中后点击确定即可批量添加。</w:t>
      </w:r>
    </w:p>
    <w:p>
      <w:r>
        <w:drawing>
          <wp:inline distT="0" distB="0" distL="0" distR="0">
            <wp:extent cx="5274310" cy="2692400"/>
            <wp:effectExtent l="0" t="0" r="2540" b="0"/>
            <wp:docPr id="13505049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504952" name="图片 1"/>
                    <pic:cNvPicPr>
                      <a:picLocks noChangeAspect="1"/>
                    </pic:cNvPicPr>
                  </pic:nvPicPr>
                  <pic:blipFill>
                    <a:blip r:embed="rId9"/>
                    <a:stretch>
                      <a:fillRect/>
                    </a:stretch>
                  </pic:blipFill>
                  <pic:spPr>
                    <a:xfrm>
                      <a:off x="0" y="0"/>
                      <a:ext cx="5274310" cy="2692400"/>
                    </a:xfrm>
                    <a:prstGeom prst="rect">
                      <a:avLst/>
                    </a:prstGeom>
                  </pic:spPr>
                </pic:pic>
              </a:graphicData>
            </a:graphic>
          </wp:inline>
        </w:drawing>
      </w:r>
    </w:p>
    <w:p>
      <w:r>
        <w:rPr>
          <w:rFonts w:hint="eastAsia"/>
        </w:rPr>
        <w:t>选择导入模板导入方式添加检定明细，点击导入按钮，弹出导入页面，点击下载导入模板，工程师根据导入模板表头字段填写检定信息，完成后再上传至系统进行校验，待所有数据都校验通过后，检定明细导入成功。</w:t>
      </w:r>
    </w:p>
    <w:p>
      <w:r>
        <w:drawing>
          <wp:inline distT="0" distB="0" distL="0" distR="0">
            <wp:extent cx="5274310" cy="2692400"/>
            <wp:effectExtent l="0" t="0" r="2540" b="0"/>
            <wp:docPr id="19667220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722068" name="图片 1"/>
                    <pic:cNvPicPr>
                      <a:picLocks noChangeAspect="1"/>
                    </pic:cNvPicPr>
                  </pic:nvPicPr>
                  <pic:blipFill>
                    <a:blip r:embed="rId10"/>
                    <a:stretch>
                      <a:fillRect/>
                    </a:stretch>
                  </pic:blipFill>
                  <pic:spPr>
                    <a:xfrm>
                      <a:off x="0" y="0"/>
                      <a:ext cx="5274310" cy="2692400"/>
                    </a:xfrm>
                    <a:prstGeom prst="rect">
                      <a:avLst/>
                    </a:prstGeom>
                  </pic:spPr>
                </pic:pic>
              </a:graphicData>
            </a:graphic>
          </wp:inline>
        </w:drawing>
      </w:r>
    </w:p>
    <w:p>
      <w:r>
        <w:rPr>
          <w:rFonts w:hint="eastAsia"/>
        </w:rPr>
        <w:t>检定明细添加完毕后，返回计划详情页面，点击提交审批按钮。检定计划进入流程审批环节，工程师可以在流程中心内查看追溯。</w:t>
      </w:r>
    </w:p>
    <w:p>
      <w:pPr>
        <w:pStyle w:val="3"/>
        <w:numPr>
          <w:ilvl w:val="1"/>
          <w:numId w:val="1"/>
        </w:numPr>
      </w:pPr>
      <w:r>
        <w:rPr>
          <w:rFonts w:hint="eastAsia"/>
        </w:rPr>
        <w:t>仪表设备检定执行</w:t>
      </w:r>
    </w:p>
    <w:p>
      <w:r>
        <w:rPr>
          <w:rFonts w:hint="eastAsia"/>
        </w:rPr>
        <w:t>待检定计划审批通过后，工程师在仪表设备检定执行菜单内，选中对应的检定计划，点击切换至检定详情标签页，选中检定明细后点击处理按钮，进行检定执行操作。工程师需要输入报告编号、操作时间、送检日期等信息，而后点击切换至关联资料标签页，上传与该台设备相关的检定资料。</w:t>
      </w:r>
    </w:p>
    <w:p>
      <w:r>
        <w:drawing>
          <wp:inline distT="0" distB="0" distL="0" distR="0">
            <wp:extent cx="5274310" cy="2395220"/>
            <wp:effectExtent l="0" t="0" r="2540" b="5080"/>
            <wp:docPr id="17894069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406943" name="图片 1"/>
                    <pic:cNvPicPr>
                      <a:picLocks noChangeAspect="1"/>
                    </pic:cNvPicPr>
                  </pic:nvPicPr>
                  <pic:blipFill>
                    <a:blip r:embed="rId11"/>
                    <a:stretch>
                      <a:fillRect/>
                    </a:stretch>
                  </pic:blipFill>
                  <pic:spPr>
                    <a:xfrm>
                      <a:off x="0" y="0"/>
                      <a:ext cx="5274310" cy="2395220"/>
                    </a:xfrm>
                    <a:prstGeom prst="rect">
                      <a:avLst/>
                    </a:prstGeom>
                  </pic:spPr>
                </pic:pic>
              </a:graphicData>
            </a:graphic>
          </wp:inline>
        </w:drawing>
      </w:r>
      <w:r>
        <w:drawing>
          <wp:inline distT="0" distB="0" distL="0" distR="0">
            <wp:extent cx="5274310" cy="2395220"/>
            <wp:effectExtent l="0" t="0" r="2540" b="5080"/>
            <wp:docPr id="4836236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623612" name="图片 1"/>
                    <pic:cNvPicPr>
                      <a:picLocks noChangeAspect="1"/>
                    </pic:cNvPicPr>
                  </pic:nvPicPr>
                  <pic:blipFill>
                    <a:blip r:embed="rId12"/>
                    <a:stretch>
                      <a:fillRect/>
                    </a:stretch>
                  </pic:blipFill>
                  <pic:spPr>
                    <a:xfrm>
                      <a:off x="0" y="0"/>
                      <a:ext cx="5274310" cy="2395220"/>
                    </a:xfrm>
                    <a:prstGeom prst="rect">
                      <a:avLst/>
                    </a:prstGeom>
                  </pic:spPr>
                </pic:pic>
              </a:graphicData>
            </a:graphic>
          </wp:inline>
        </w:drawing>
      </w:r>
      <w:r>
        <w:drawing>
          <wp:inline distT="0" distB="0" distL="0" distR="0">
            <wp:extent cx="5274310" cy="2395220"/>
            <wp:effectExtent l="0" t="0" r="2540" b="5080"/>
            <wp:docPr id="3729718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971803" name="图片 1"/>
                    <pic:cNvPicPr>
                      <a:picLocks noChangeAspect="1"/>
                    </pic:cNvPicPr>
                  </pic:nvPicPr>
                  <pic:blipFill>
                    <a:blip r:embed="rId13"/>
                    <a:stretch>
                      <a:fillRect/>
                    </a:stretch>
                  </pic:blipFill>
                  <pic:spPr>
                    <a:xfrm>
                      <a:off x="0" y="0"/>
                      <a:ext cx="5274310" cy="2395220"/>
                    </a:xfrm>
                    <a:prstGeom prst="rect">
                      <a:avLst/>
                    </a:prstGeom>
                  </pic:spPr>
                </pic:pic>
              </a:graphicData>
            </a:graphic>
          </wp:inline>
        </w:drawing>
      </w:r>
    </w:p>
    <w:p>
      <w:r>
        <w:rPr>
          <w:rFonts w:hint="eastAsia"/>
        </w:rPr>
        <w:t>待检定计划下所有的检定明细均完成上述操作，返回至计划详情标签页，点击执行完成按钮，完成该次检定。同时，系统将会根据检定明细内填写的信息更新至检定标准中。</w:t>
      </w:r>
    </w:p>
    <w:p>
      <w:r>
        <w:drawing>
          <wp:inline distT="0" distB="0" distL="0" distR="0">
            <wp:extent cx="5274310" cy="2395220"/>
            <wp:effectExtent l="0" t="0" r="2540" b="5080"/>
            <wp:docPr id="7317813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781375" name="图片 1"/>
                    <pic:cNvPicPr>
                      <a:picLocks noChangeAspect="1"/>
                    </pic:cNvPicPr>
                  </pic:nvPicPr>
                  <pic:blipFill>
                    <a:blip r:embed="rId14"/>
                    <a:stretch>
                      <a:fillRect/>
                    </a:stretch>
                  </pic:blipFill>
                  <pic:spPr>
                    <a:xfrm>
                      <a:off x="0" y="0"/>
                      <a:ext cx="5274310" cy="2395220"/>
                    </a:xfrm>
                    <a:prstGeom prst="rect">
                      <a:avLst/>
                    </a:prstGeom>
                  </pic:spPr>
                </pic:pic>
              </a:graphicData>
            </a:graphic>
          </wp:inline>
        </w:drawing>
      </w:r>
    </w:p>
    <w:p>
      <w:pPr>
        <w:pStyle w:val="3"/>
        <w:numPr>
          <w:ilvl w:val="1"/>
          <w:numId w:val="1"/>
        </w:numPr>
      </w:pPr>
      <w:r>
        <w:rPr>
          <w:rFonts w:hint="eastAsia"/>
        </w:rPr>
        <w:t>仪表设备检定汇总</w:t>
      </w:r>
    </w:p>
    <w:p>
      <w:r>
        <w:rPr>
          <w:rFonts w:hint="eastAsia"/>
        </w:rPr>
        <w:t>仪表设备检定汇总菜单集合了所有设备的检定记录，工程师可以在此菜单内查看设备的检定记录以及相关附件。</w:t>
      </w:r>
    </w:p>
    <w:p>
      <w:r>
        <w:drawing>
          <wp:inline distT="0" distB="0" distL="0" distR="0">
            <wp:extent cx="5274310" cy="2395220"/>
            <wp:effectExtent l="0" t="0" r="2540" b="5080"/>
            <wp:docPr id="15488865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886547" name="图片 1"/>
                    <pic:cNvPicPr>
                      <a:picLocks noChangeAspect="1"/>
                    </pic:cNvPicPr>
                  </pic:nvPicPr>
                  <pic:blipFill>
                    <a:blip r:embed="rId15"/>
                    <a:stretch>
                      <a:fillRect/>
                    </a:stretch>
                  </pic:blipFill>
                  <pic:spPr>
                    <a:xfrm>
                      <a:off x="0" y="0"/>
                      <a:ext cx="5274310" cy="2395220"/>
                    </a:xfrm>
                    <a:prstGeom prst="rect">
                      <a:avLst/>
                    </a:prstGeom>
                  </pic:spPr>
                </pic:pic>
              </a:graphicData>
            </a:graphic>
          </wp:inline>
        </w:drawing>
      </w:r>
    </w:p>
    <w:p>
      <w:pPr>
        <w:pStyle w:val="2"/>
        <w:numPr>
          <w:ilvl w:val="0"/>
          <w:numId w:val="1"/>
        </w:numPr>
      </w:pPr>
      <w:r>
        <w:rPr>
          <w:rFonts w:hint="eastAsia"/>
        </w:rPr>
        <w:t>联锁</w:t>
      </w:r>
    </w:p>
    <w:p>
      <w:pPr>
        <w:pStyle w:val="3"/>
        <w:numPr>
          <w:ilvl w:val="1"/>
          <w:numId w:val="1"/>
        </w:numPr>
      </w:pPr>
      <w:r>
        <w:rPr>
          <w:rFonts w:hint="eastAsia"/>
        </w:rPr>
        <w:t>联锁变更申请</w:t>
      </w:r>
    </w:p>
    <w:p>
      <w:r>
        <w:rPr>
          <w:rFonts w:hint="eastAsia"/>
        </w:rPr>
        <w:t>当有联锁变更申请业务发生时，运行部工艺工程师需要在此菜单内发起申请。</w:t>
      </w:r>
    </w:p>
    <w:p>
      <w:r>
        <w:rPr>
          <w:rFonts w:hint="eastAsia"/>
        </w:rPr>
        <w:t>点击新增按钮，系统弹出联锁变更申请单填写页面，工程师根据页面展示内容，基于实际情况进行填写相关信息。</w:t>
      </w:r>
    </w:p>
    <w:p>
      <w:r>
        <w:drawing>
          <wp:inline distT="0" distB="0" distL="0" distR="0">
            <wp:extent cx="5274310" cy="2692400"/>
            <wp:effectExtent l="0" t="0" r="2540" b="0"/>
            <wp:docPr id="8003366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336666" name="图片 1"/>
                    <pic:cNvPicPr>
                      <a:picLocks noChangeAspect="1"/>
                    </pic:cNvPicPr>
                  </pic:nvPicPr>
                  <pic:blipFill>
                    <a:blip r:embed="rId16"/>
                    <a:stretch>
                      <a:fillRect/>
                    </a:stretch>
                  </pic:blipFill>
                  <pic:spPr>
                    <a:xfrm>
                      <a:off x="0" y="0"/>
                      <a:ext cx="5274310" cy="2692400"/>
                    </a:xfrm>
                    <a:prstGeom prst="rect">
                      <a:avLst/>
                    </a:prstGeom>
                  </pic:spPr>
                </pic:pic>
              </a:graphicData>
            </a:graphic>
          </wp:inline>
        </w:drawing>
      </w:r>
      <w:r>
        <w:drawing>
          <wp:inline distT="0" distB="0" distL="0" distR="0">
            <wp:extent cx="5274310" cy="2692400"/>
            <wp:effectExtent l="0" t="0" r="2540" b="0"/>
            <wp:docPr id="14796597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659798" name="图片 1"/>
                    <pic:cNvPicPr>
                      <a:picLocks noChangeAspect="1"/>
                    </pic:cNvPicPr>
                  </pic:nvPicPr>
                  <pic:blipFill>
                    <a:blip r:embed="rId17"/>
                    <a:stretch>
                      <a:fillRect/>
                    </a:stretch>
                  </pic:blipFill>
                  <pic:spPr>
                    <a:xfrm>
                      <a:off x="0" y="0"/>
                      <a:ext cx="5274310" cy="2692400"/>
                    </a:xfrm>
                    <a:prstGeom prst="rect">
                      <a:avLst/>
                    </a:prstGeom>
                  </pic:spPr>
                </pic:pic>
              </a:graphicData>
            </a:graphic>
          </wp:inline>
        </w:drawing>
      </w:r>
    </w:p>
    <w:p>
      <w:r>
        <w:rPr>
          <w:rFonts w:hint="eastAsia"/>
        </w:rPr>
        <w:t>填写完毕后，点击提交审批按钮，进入变更申请审批环节，工程师可以在流程中心查看追溯流程审批进度。</w:t>
      </w:r>
    </w:p>
    <w:p>
      <w:pPr>
        <w:pStyle w:val="3"/>
        <w:numPr>
          <w:ilvl w:val="1"/>
          <w:numId w:val="1"/>
        </w:numPr>
      </w:pPr>
      <w:r>
        <w:rPr>
          <w:rFonts w:hint="eastAsia"/>
        </w:rPr>
        <w:t>联锁保护回路试验确认单</w:t>
      </w:r>
    </w:p>
    <w:p>
      <w:pPr>
        <w:rPr>
          <w:rFonts w:hint="eastAsia"/>
        </w:rPr>
      </w:pPr>
      <w:r>
        <w:rPr>
          <w:rFonts w:hint="eastAsia"/>
        </w:rPr>
        <w:t>当有联锁保护回路试验业务发生时 ，工程师需要在设备完整性平台内填写确认单，打开联锁保护回路试验确认单菜单，点击新增按钮，系统弹出确认单新增页面。工程师填写装置名称后点击保存。</w:t>
      </w:r>
    </w:p>
    <w:p>
      <w:r>
        <w:drawing>
          <wp:inline distT="0" distB="0" distL="0" distR="0">
            <wp:extent cx="5274310" cy="2692400"/>
            <wp:effectExtent l="0" t="0" r="2540" b="0"/>
            <wp:docPr id="20928961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896182" name="图片 1"/>
                    <pic:cNvPicPr>
                      <a:picLocks noChangeAspect="1"/>
                    </pic:cNvPicPr>
                  </pic:nvPicPr>
                  <pic:blipFill>
                    <a:blip r:embed="rId18"/>
                    <a:stretch>
                      <a:fillRect/>
                    </a:stretch>
                  </pic:blipFill>
                  <pic:spPr>
                    <a:xfrm>
                      <a:off x="0" y="0"/>
                      <a:ext cx="5274310" cy="2692400"/>
                    </a:xfrm>
                    <a:prstGeom prst="rect">
                      <a:avLst/>
                    </a:prstGeom>
                  </pic:spPr>
                </pic:pic>
              </a:graphicData>
            </a:graphic>
          </wp:inline>
        </w:drawing>
      </w:r>
      <w:r>
        <w:drawing>
          <wp:inline distT="0" distB="0" distL="0" distR="0">
            <wp:extent cx="5274310" cy="2692400"/>
            <wp:effectExtent l="0" t="0" r="2540" b="0"/>
            <wp:docPr id="12435670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567017" name="图片 1"/>
                    <pic:cNvPicPr>
                      <a:picLocks noChangeAspect="1"/>
                    </pic:cNvPicPr>
                  </pic:nvPicPr>
                  <pic:blipFill>
                    <a:blip r:embed="rId19"/>
                    <a:stretch>
                      <a:fillRect/>
                    </a:stretch>
                  </pic:blipFill>
                  <pic:spPr>
                    <a:xfrm>
                      <a:off x="0" y="0"/>
                      <a:ext cx="5274310" cy="2692400"/>
                    </a:xfrm>
                    <a:prstGeom prst="rect">
                      <a:avLst/>
                    </a:prstGeom>
                  </pic:spPr>
                </pic:pic>
              </a:graphicData>
            </a:graphic>
          </wp:inline>
        </w:drawing>
      </w:r>
    </w:p>
    <w:p>
      <w:r>
        <w:rPr>
          <w:rFonts w:hint="eastAsia"/>
        </w:rPr>
        <w:t>切换至关联资料标签页，点击上传文件按钮，上传联锁保护回路试验确认的关联资料。</w:t>
      </w:r>
    </w:p>
    <w:p>
      <w:pPr>
        <w:rPr>
          <w:rFonts w:hint="eastAsia"/>
        </w:rPr>
      </w:pPr>
      <w:r>
        <w:drawing>
          <wp:inline distT="0" distB="0" distL="0" distR="0">
            <wp:extent cx="5274310" cy="2692400"/>
            <wp:effectExtent l="0" t="0" r="2540" b="0"/>
            <wp:docPr id="20368176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817682" name="图片 1"/>
                    <pic:cNvPicPr>
                      <a:picLocks noChangeAspect="1"/>
                    </pic:cNvPicPr>
                  </pic:nvPicPr>
                  <pic:blipFill>
                    <a:blip r:embed="rId20"/>
                    <a:stretch>
                      <a:fillRect/>
                    </a:stretch>
                  </pic:blipFill>
                  <pic:spPr>
                    <a:xfrm>
                      <a:off x="0" y="0"/>
                      <a:ext cx="5274310" cy="2692400"/>
                    </a:xfrm>
                    <a:prstGeom prst="rect">
                      <a:avLst/>
                    </a:prstGeom>
                  </pic:spPr>
                </pic:pic>
              </a:graphicData>
            </a:graphic>
          </wp:inline>
        </w:drawing>
      </w:r>
    </w:p>
    <w:p>
      <w:pPr>
        <w:pStyle w:val="3"/>
        <w:numPr>
          <w:ilvl w:val="1"/>
          <w:numId w:val="1"/>
        </w:numPr>
      </w:pPr>
      <w:r>
        <w:rPr>
          <w:rFonts w:hint="eastAsia"/>
        </w:rPr>
        <w:t>联锁台账</w:t>
      </w:r>
    </w:p>
    <w:p>
      <w:r>
        <w:rPr>
          <w:rFonts w:hint="eastAsia"/>
        </w:rPr>
        <w:t>联锁台账将线下台账线上化，工程师可以在联锁台账菜单内查询任意联锁信息。支持通过页面点击新增或导入的方式新增数据。</w:t>
      </w:r>
    </w:p>
    <w:p>
      <w:pPr>
        <w:rPr>
          <w:rFonts w:hint="eastAsia"/>
        </w:rPr>
      </w:pPr>
      <w:r>
        <w:drawing>
          <wp:inline distT="0" distB="0" distL="0" distR="0">
            <wp:extent cx="5274310" cy="2692400"/>
            <wp:effectExtent l="0" t="0" r="2540" b="0"/>
            <wp:docPr id="11636319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631985" name="图片 1"/>
                    <pic:cNvPicPr>
                      <a:picLocks noChangeAspect="1"/>
                    </pic:cNvPicPr>
                  </pic:nvPicPr>
                  <pic:blipFill>
                    <a:blip r:embed="rId21"/>
                    <a:stretch>
                      <a:fillRect/>
                    </a:stretch>
                  </pic:blipFill>
                  <pic:spPr>
                    <a:xfrm>
                      <a:off x="0" y="0"/>
                      <a:ext cx="5274310" cy="2692400"/>
                    </a:xfrm>
                    <a:prstGeom prst="rect">
                      <a:avLst/>
                    </a:prstGeom>
                  </pic:spPr>
                </pic:pic>
              </a:graphicData>
            </a:graphic>
          </wp:inline>
        </w:drawing>
      </w:r>
    </w:p>
    <w:p>
      <w:pPr>
        <w:pStyle w:val="3"/>
        <w:numPr>
          <w:ilvl w:val="1"/>
          <w:numId w:val="1"/>
        </w:numPr>
      </w:pPr>
      <w:r>
        <w:rPr>
          <w:rFonts w:hint="eastAsia"/>
        </w:rPr>
        <w:t>联锁测试记录</w:t>
      </w:r>
    </w:p>
    <w:p>
      <w:r>
        <w:rPr>
          <w:rFonts w:hint="eastAsia"/>
        </w:rPr>
        <w:t>当有联锁测试业务发生时，工程师可在联锁测试记录菜单内进行填写登记，点击新增按钮，弹出联锁测试记录新增页面，工程师根据页面展示字段填写相关信息并点击暂存。</w:t>
      </w:r>
    </w:p>
    <w:p>
      <w:r>
        <w:drawing>
          <wp:inline distT="0" distB="0" distL="0" distR="0">
            <wp:extent cx="5274310" cy="2692400"/>
            <wp:effectExtent l="0" t="0" r="2540" b="0"/>
            <wp:docPr id="2760820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082012" name="图片 1"/>
                    <pic:cNvPicPr>
                      <a:picLocks noChangeAspect="1"/>
                    </pic:cNvPicPr>
                  </pic:nvPicPr>
                  <pic:blipFill>
                    <a:blip r:embed="rId22"/>
                    <a:stretch>
                      <a:fillRect/>
                    </a:stretch>
                  </pic:blipFill>
                  <pic:spPr>
                    <a:xfrm>
                      <a:off x="0" y="0"/>
                      <a:ext cx="5274310" cy="2692400"/>
                    </a:xfrm>
                    <a:prstGeom prst="rect">
                      <a:avLst/>
                    </a:prstGeom>
                  </pic:spPr>
                </pic:pic>
              </a:graphicData>
            </a:graphic>
          </wp:inline>
        </w:drawing>
      </w:r>
    </w:p>
    <w:p>
      <w:r>
        <w:rPr>
          <w:rFonts w:hint="eastAsia"/>
        </w:rPr>
        <w:t>点击切换至关联资料标签页，上传关联资料。</w:t>
      </w:r>
    </w:p>
    <w:p>
      <w:r>
        <w:drawing>
          <wp:inline distT="0" distB="0" distL="0" distR="0">
            <wp:extent cx="5274310" cy="2692400"/>
            <wp:effectExtent l="0" t="0" r="2540" b="0"/>
            <wp:docPr id="21282841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284107" name="图片 1"/>
                    <pic:cNvPicPr>
                      <a:picLocks noChangeAspect="1"/>
                    </pic:cNvPicPr>
                  </pic:nvPicPr>
                  <pic:blipFill>
                    <a:blip r:embed="rId23"/>
                    <a:stretch>
                      <a:fillRect/>
                    </a:stretch>
                  </pic:blipFill>
                  <pic:spPr>
                    <a:xfrm>
                      <a:off x="0" y="0"/>
                      <a:ext cx="5274310" cy="2692400"/>
                    </a:xfrm>
                    <a:prstGeom prst="rect">
                      <a:avLst/>
                    </a:prstGeom>
                  </pic:spPr>
                </pic:pic>
              </a:graphicData>
            </a:graphic>
          </wp:inline>
        </w:drawing>
      </w:r>
    </w:p>
    <w:p>
      <w:r>
        <w:rPr>
          <w:rFonts w:hint="eastAsia"/>
        </w:rPr>
        <w:t>资料上传完毕后，点击切换回记录详情标签页，点击提交审批按钮。联锁测试记录进入流程审批环节，工程师可至流程中心查看追溯流程审批进度</w:t>
      </w:r>
    </w:p>
    <w:p>
      <w:pPr>
        <w:rPr>
          <w:rFonts w:hint="eastAsia"/>
        </w:rPr>
      </w:pPr>
    </w:p>
    <w:p>
      <w:pPr>
        <w:pStyle w:val="3"/>
        <w:numPr>
          <w:ilvl w:val="1"/>
          <w:numId w:val="1"/>
        </w:numPr>
      </w:pPr>
      <w:r>
        <w:rPr>
          <w:rFonts w:hint="eastAsia"/>
        </w:rPr>
        <w:t>联锁变更记录</w:t>
      </w:r>
    </w:p>
    <w:p>
      <w:r>
        <w:rPr>
          <w:rFonts w:hint="eastAsia"/>
        </w:rPr>
        <w:t>当实际生产过程中发生联锁变更业务时，工程师可联锁变更记录菜单内进行登记记录。点击新增，系统弹出变更记录新增页面，记录详情页面信息均为系统默认，工程师只需点击保存按钮即可。然后切换至变更明细标签页，点击新增，添加变更明细。</w:t>
      </w:r>
    </w:p>
    <w:p>
      <w:r>
        <w:drawing>
          <wp:inline distT="0" distB="0" distL="0" distR="0">
            <wp:extent cx="5274310" cy="2692400"/>
            <wp:effectExtent l="0" t="0" r="2540" b="0"/>
            <wp:docPr id="19065042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504233" name="图片 1"/>
                    <pic:cNvPicPr>
                      <a:picLocks noChangeAspect="1"/>
                    </pic:cNvPicPr>
                  </pic:nvPicPr>
                  <pic:blipFill>
                    <a:blip r:embed="rId24"/>
                    <a:stretch>
                      <a:fillRect/>
                    </a:stretch>
                  </pic:blipFill>
                  <pic:spPr>
                    <a:xfrm>
                      <a:off x="0" y="0"/>
                      <a:ext cx="5274310" cy="2692400"/>
                    </a:xfrm>
                    <a:prstGeom prst="rect">
                      <a:avLst/>
                    </a:prstGeom>
                  </pic:spPr>
                </pic:pic>
              </a:graphicData>
            </a:graphic>
          </wp:inline>
        </w:drawing>
      </w:r>
      <w:r>
        <w:drawing>
          <wp:inline distT="0" distB="0" distL="0" distR="0">
            <wp:extent cx="5274310" cy="2692400"/>
            <wp:effectExtent l="0" t="0" r="2540" b="0"/>
            <wp:docPr id="15033463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346314" name="图片 1"/>
                    <pic:cNvPicPr>
                      <a:picLocks noChangeAspect="1"/>
                    </pic:cNvPicPr>
                  </pic:nvPicPr>
                  <pic:blipFill>
                    <a:blip r:embed="rId25"/>
                    <a:stretch>
                      <a:fillRect/>
                    </a:stretch>
                  </pic:blipFill>
                  <pic:spPr>
                    <a:xfrm>
                      <a:off x="0" y="0"/>
                      <a:ext cx="5274310" cy="2692400"/>
                    </a:xfrm>
                    <a:prstGeom prst="rect">
                      <a:avLst/>
                    </a:prstGeom>
                  </pic:spPr>
                </pic:pic>
              </a:graphicData>
            </a:graphic>
          </wp:inline>
        </w:drawing>
      </w:r>
    </w:p>
    <w:p>
      <w:pPr>
        <w:rPr>
          <w:rFonts w:hint="eastAsia"/>
        </w:rPr>
      </w:pPr>
      <w:r>
        <w:drawing>
          <wp:inline distT="0" distB="0" distL="0" distR="0">
            <wp:extent cx="5274310" cy="2692400"/>
            <wp:effectExtent l="0" t="0" r="2540" b="0"/>
            <wp:docPr id="17087376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737629" name="图片 1"/>
                    <pic:cNvPicPr>
                      <a:picLocks noChangeAspect="1"/>
                    </pic:cNvPicPr>
                  </pic:nvPicPr>
                  <pic:blipFill>
                    <a:blip r:embed="rId26"/>
                    <a:stretch>
                      <a:fillRect/>
                    </a:stretch>
                  </pic:blipFill>
                  <pic:spPr>
                    <a:xfrm>
                      <a:off x="0" y="0"/>
                      <a:ext cx="5274310" cy="2692400"/>
                    </a:xfrm>
                    <a:prstGeom prst="rect">
                      <a:avLst/>
                    </a:prstGeom>
                  </pic:spPr>
                </pic:pic>
              </a:graphicData>
            </a:graphic>
          </wp:inline>
        </w:drawing>
      </w:r>
    </w:p>
    <w:p>
      <w:pPr>
        <w:pStyle w:val="2"/>
        <w:numPr>
          <w:ilvl w:val="0"/>
          <w:numId w:val="1"/>
        </w:numPr>
      </w:pPr>
      <w:r>
        <w:rPr>
          <w:rFonts w:hint="eastAsia"/>
        </w:rPr>
        <w:t>环保分析仪表</w:t>
      </w:r>
    </w:p>
    <w:p>
      <w:pPr>
        <w:pStyle w:val="3"/>
        <w:numPr>
          <w:ilvl w:val="1"/>
          <w:numId w:val="1"/>
        </w:numPr>
      </w:pPr>
      <w:r>
        <w:rPr>
          <w:rFonts w:hint="eastAsia"/>
        </w:rPr>
        <w:t>环保在线仪表投用确认表</w:t>
      </w:r>
    </w:p>
    <w:p>
      <w:bookmarkStart w:id="0" w:name="_Hlk143683883"/>
      <w:r>
        <w:rPr>
          <w:rFonts w:hint="eastAsia"/>
        </w:rPr>
        <w:t>实际生产过程中发生环保在线仪表投用业务，工程师可在完整性平台进行登记审批，工程师打开环保在线仪表投用确认表菜单，点击新增按钮。系统弹出投用确认申请页面，工程师根据页面展示字段填写相关内容。填写完毕后点击提交审批按钮。投用确认申请进入流程审批环节。工程师可至流程中心查看流程审批进度。</w:t>
      </w:r>
    </w:p>
    <w:bookmarkEnd w:id="0"/>
    <w:p>
      <w:pPr>
        <w:rPr>
          <w:rFonts w:hint="eastAsia"/>
        </w:rPr>
      </w:pPr>
      <w:r>
        <w:drawing>
          <wp:inline distT="0" distB="0" distL="0" distR="0">
            <wp:extent cx="5274310" cy="2692400"/>
            <wp:effectExtent l="0" t="0" r="2540" b="0"/>
            <wp:docPr id="20629172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917271" name="图片 1"/>
                    <pic:cNvPicPr>
                      <a:picLocks noChangeAspect="1"/>
                    </pic:cNvPicPr>
                  </pic:nvPicPr>
                  <pic:blipFill>
                    <a:blip r:embed="rId27"/>
                    <a:stretch>
                      <a:fillRect/>
                    </a:stretch>
                  </pic:blipFill>
                  <pic:spPr>
                    <a:xfrm>
                      <a:off x="0" y="0"/>
                      <a:ext cx="5274310" cy="2692400"/>
                    </a:xfrm>
                    <a:prstGeom prst="rect">
                      <a:avLst/>
                    </a:prstGeom>
                  </pic:spPr>
                </pic:pic>
              </a:graphicData>
            </a:graphic>
          </wp:inline>
        </w:drawing>
      </w:r>
      <w:r>
        <w:drawing>
          <wp:inline distT="0" distB="0" distL="0" distR="0">
            <wp:extent cx="5274310" cy="2692400"/>
            <wp:effectExtent l="0" t="0" r="2540" b="0"/>
            <wp:docPr id="296021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02146" name="图片 1"/>
                    <pic:cNvPicPr>
                      <a:picLocks noChangeAspect="1"/>
                    </pic:cNvPicPr>
                  </pic:nvPicPr>
                  <pic:blipFill>
                    <a:blip r:embed="rId28"/>
                    <a:stretch>
                      <a:fillRect/>
                    </a:stretch>
                  </pic:blipFill>
                  <pic:spPr>
                    <a:xfrm>
                      <a:off x="0" y="0"/>
                      <a:ext cx="5274310" cy="2692400"/>
                    </a:xfrm>
                    <a:prstGeom prst="rect">
                      <a:avLst/>
                    </a:prstGeom>
                  </pic:spPr>
                </pic:pic>
              </a:graphicData>
            </a:graphic>
          </wp:inline>
        </w:drawing>
      </w:r>
    </w:p>
    <w:p>
      <w:pPr>
        <w:pStyle w:val="3"/>
        <w:numPr>
          <w:ilvl w:val="1"/>
          <w:numId w:val="1"/>
        </w:numPr>
      </w:pPr>
      <w:r>
        <w:rPr>
          <w:rFonts w:hint="eastAsia"/>
        </w:rPr>
        <w:t>环保在线仪表停用确认表</w:t>
      </w:r>
    </w:p>
    <w:p>
      <w:r>
        <w:rPr>
          <w:rFonts w:hint="eastAsia"/>
        </w:rPr>
        <w:t>实际生产过程中发生环保在线仪表停用业务，工程师可在完整性平台进行登记审批，工程师打开环保在线仪表停用确认表菜单，点击新增按钮。系统弹出停用确认申请页面，工程师根据页面展示字段填写相关内容。填写完毕后点击提交审批按钮。停用确认申请进入流程审批环节。工程师可至流程中心查看流程审批进度。</w:t>
      </w:r>
    </w:p>
    <w:p>
      <w:pPr>
        <w:rPr>
          <w:rFonts w:hint="eastAsia"/>
        </w:rPr>
      </w:pPr>
      <w:r>
        <w:drawing>
          <wp:inline distT="0" distB="0" distL="0" distR="0">
            <wp:extent cx="5274310" cy="2692400"/>
            <wp:effectExtent l="0" t="0" r="2540" b="0"/>
            <wp:docPr id="4780010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001038" name="图片 1"/>
                    <pic:cNvPicPr>
                      <a:picLocks noChangeAspect="1"/>
                    </pic:cNvPicPr>
                  </pic:nvPicPr>
                  <pic:blipFill>
                    <a:blip r:embed="rId29"/>
                    <a:stretch>
                      <a:fillRect/>
                    </a:stretch>
                  </pic:blipFill>
                  <pic:spPr>
                    <a:xfrm>
                      <a:off x="0" y="0"/>
                      <a:ext cx="5274310" cy="2692400"/>
                    </a:xfrm>
                    <a:prstGeom prst="rect">
                      <a:avLst/>
                    </a:prstGeom>
                  </pic:spPr>
                </pic:pic>
              </a:graphicData>
            </a:graphic>
          </wp:inline>
        </w:drawing>
      </w:r>
      <w:r>
        <w:t xml:space="preserve"> </w:t>
      </w:r>
      <w:r>
        <w:drawing>
          <wp:inline distT="0" distB="0" distL="0" distR="0">
            <wp:extent cx="5274310" cy="2692400"/>
            <wp:effectExtent l="0" t="0" r="2540" b="0"/>
            <wp:docPr id="5627951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795183" name="图片 1"/>
                    <pic:cNvPicPr>
                      <a:picLocks noChangeAspect="1"/>
                    </pic:cNvPicPr>
                  </pic:nvPicPr>
                  <pic:blipFill>
                    <a:blip r:embed="rId30"/>
                    <a:stretch>
                      <a:fillRect/>
                    </a:stretch>
                  </pic:blipFill>
                  <pic:spPr>
                    <a:xfrm>
                      <a:off x="0" y="0"/>
                      <a:ext cx="5274310" cy="2692400"/>
                    </a:xfrm>
                    <a:prstGeom prst="rect">
                      <a:avLst/>
                    </a:prstGeom>
                  </pic:spPr>
                </pic:pic>
              </a:graphicData>
            </a:graphic>
          </wp:inline>
        </w:drawing>
      </w:r>
    </w:p>
    <w:p>
      <w:pPr>
        <w:pStyle w:val="3"/>
        <w:numPr>
          <w:ilvl w:val="1"/>
          <w:numId w:val="1"/>
        </w:numPr>
      </w:pPr>
      <w:r>
        <w:rPr>
          <w:rFonts w:hint="eastAsia"/>
        </w:rPr>
        <w:t>环保分析月报</w:t>
      </w:r>
    </w:p>
    <w:p>
      <w:r>
        <w:rPr>
          <w:rFonts w:hint="eastAsia"/>
        </w:rPr>
        <w:t>工程师可在环保分析月报菜单内上传月报数据。点击新增按钮，输入分析月报名称及备注信息点击保存。保存成功后，工程师可在列表新增数据的操作栏点击文档按钮，系统弹出关联资料上传页面，工程师将环保分析月报资料上传至该页面即可。</w:t>
      </w:r>
    </w:p>
    <w:p>
      <w:pPr>
        <w:rPr>
          <w:rFonts w:hint="eastAsia"/>
        </w:rPr>
      </w:pPr>
      <w:r>
        <w:drawing>
          <wp:inline distT="0" distB="0" distL="0" distR="0">
            <wp:extent cx="5274310" cy="2692400"/>
            <wp:effectExtent l="0" t="0" r="2540" b="0"/>
            <wp:docPr id="3781094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109447" name="图片 1"/>
                    <pic:cNvPicPr>
                      <a:picLocks noChangeAspect="1"/>
                    </pic:cNvPicPr>
                  </pic:nvPicPr>
                  <pic:blipFill>
                    <a:blip r:embed="rId31"/>
                    <a:stretch>
                      <a:fillRect/>
                    </a:stretch>
                  </pic:blipFill>
                  <pic:spPr>
                    <a:xfrm>
                      <a:off x="0" y="0"/>
                      <a:ext cx="5274310" cy="2692400"/>
                    </a:xfrm>
                    <a:prstGeom prst="rect">
                      <a:avLst/>
                    </a:prstGeom>
                  </pic:spPr>
                </pic:pic>
              </a:graphicData>
            </a:graphic>
          </wp:inline>
        </w:drawing>
      </w:r>
    </w:p>
    <w:p>
      <w:pPr>
        <w:pStyle w:val="2"/>
        <w:numPr>
          <w:ilvl w:val="0"/>
          <w:numId w:val="1"/>
        </w:numPr>
        <w:rPr>
          <w:rFonts w:hint="eastAsia"/>
        </w:rPr>
      </w:pPr>
      <w:bookmarkStart w:id="1" w:name="_GoBack"/>
      <w:r>
        <w:rPr>
          <w:rFonts w:hint="eastAsia"/>
        </w:rPr>
        <w:t>自控平稳监控</w:t>
      </w:r>
      <w:bookmarkEnd w:id="1"/>
    </w:p>
    <w:p>
      <w:pPr>
        <w:pStyle w:val="3"/>
        <w:numPr>
          <w:ilvl w:val="1"/>
          <w:numId w:val="1"/>
        </w:numPr>
      </w:pPr>
      <w:r>
        <w:rPr>
          <w:rFonts w:hint="eastAsia"/>
        </w:rPr>
        <w:t>自控平稳率监控</w:t>
      </w:r>
    </w:p>
    <w:p>
      <w:pPr>
        <w:rPr>
          <w:rFonts w:hint="eastAsia"/>
        </w:rPr>
      </w:pPr>
      <w:r>
        <w:rPr>
          <w:rFonts w:hint="eastAsia"/>
        </w:rPr>
        <w:t>点击自控平稳率监控菜单右上角的访问按钮即可跳转至平稳率自控监控系统的登陆页面。</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panose1 w:val="02010600030101010101"/>
    <w:charset w:val="86"/>
    <w:family w:val="auto"/>
    <w:pitch w:val="default"/>
    <w:sig w:usb0="A00002BF" w:usb1="38CF7CFA" w:usb2="00000016" w:usb3="00000000" w:csb0="0004000F" w:csb1="00000000"/>
  </w:font>
  <w:font w:name="等线 Light">
    <w:panose1 w:val="02010600030101010101"/>
    <w:charset w:val="86"/>
    <w:family w:val="auto"/>
    <w:pitch w:val="default"/>
    <w:sig w:usb0="A00002BF" w:usb1="38CF7CFA" w:usb2="00000016" w:usb3="00000000" w:csb0="0004000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324406D7"/>
    <w:multiLevelType w:val="multilevel"/>
    <w:tmpl w:val="324406D7"/>
    <w:lvl w:ilvl="0" w:tentative="0">
      <w:start w:val="1"/>
      <w:numFmt w:val="decimal"/>
      <w:lvlText w:val="%1."/>
      <w:lvlJc w:val="left"/>
      <w:pPr>
        <w:ind w:left="425" w:hanging="425"/>
      </w:pPr>
    </w:lvl>
    <w:lvl w:ilvl="1" w:tentative="0">
      <w:start w:val="1"/>
      <w:numFmt w:val="decimal"/>
      <w:lvlText w:val="%1.%2."/>
      <w:lvlJc w:val="left"/>
      <w:pPr>
        <w:ind w:left="567" w:hanging="567"/>
      </w:pPr>
    </w:lvl>
    <w:lvl w:ilvl="2" w:tentative="0">
      <w:start w:val="1"/>
      <w:numFmt w:val="decimal"/>
      <w:lvlText w:val="%1.%2.%3."/>
      <w:lvlJc w:val="left"/>
      <w:pPr>
        <w:ind w:left="709" w:hanging="709"/>
      </w:pPr>
    </w:lvl>
    <w:lvl w:ilvl="3" w:tentative="0">
      <w:start w:val="1"/>
      <w:numFmt w:val="decimal"/>
      <w:lvlText w:val="%1.%2.%3.%4."/>
      <w:lvlJc w:val="left"/>
      <w:pPr>
        <w:ind w:left="851" w:hanging="851"/>
      </w:pPr>
    </w:lvl>
    <w:lvl w:ilvl="4" w:tentative="0">
      <w:start w:val="1"/>
      <w:numFmt w:val="decimal"/>
      <w:lvlText w:val="%1.%2.%3.%4.%5."/>
      <w:lvlJc w:val="left"/>
      <w:pPr>
        <w:ind w:left="992" w:hanging="992"/>
      </w:pPr>
    </w:lvl>
    <w:lvl w:ilvl="5" w:tentative="0">
      <w:start w:val="1"/>
      <w:numFmt w:val="decimal"/>
      <w:lvlText w:val="%1.%2.%3.%4.%5.%6."/>
      <w:lvlJc w:val="left"/>
      <w:pPr>
        <w:ind w:left="1134" w:hanging="1134"/>
      </w:pPr>
    </w:lvl>
    <w:lvl w:ilvl="6" w:tentative="0">
      <w:start w:val="1"/>
      <w:numFmt w:val="decimal"/>
      <w:lvlText w:val="%1.%2.%3.%4.%5.%6.%7."/>
      <w:lvlJc w:val="left"/>
      <w:pPr>
        <w:ind w:left="1276" w:hanging="1276"/>
      </w:pPr>
    </w:lvl>
    <w:lvl w:ilvl="7" w:tentative="0">
      <w:start w:val="1"/>
      <w:numFmt w:val="decimal"/>
      <w:lvlText w:val="%1.%2.%3.%4.%5.%6.%7.%8."/>
      <w:lvlJc w:val="left"/>
      <w:pPr>
        <w:ind w:left="1418" w:hanging="1418"/>
      </w:pPr>
    </w:lvl>
    <w:lvl w:ilvl="8" w:tentative="0">
      <w:start w:val="1"/>
      <w:numFmt w:val="decimal"/>
      <w:lvlText w:val="%1.%2.%3.%4.%5.%6.%7.%8.%9."/>
      <w:lvlJc w:val="left"/>
      <w:pPr>
        <w:ind w:left="1559" w:hanging="1559"/>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MWVjOTk3MTFmNDliMWFiN2QwODM5MDQ3YmEzNmViYWEifQ=="/>
  </w:docVars>
  <w:rsids>
    <w:rsidRoot w:val="00BD2B1C"/>
    <w:rsid w:val="00105298"/>
    <w:rsid w:val="00191AAF"/>
    <w:rsid w:val="0022739A"/>
    <w:rsid w:val="00261F1D"/>
    <w:rsid w:val="003A76E9"/>
    <w:rsid w:val="00502A94"/>
    <w:rsid w:val="0055107B"/>
    <w:rsid w:val="0056742C"/>
    <w:rsid w:val="006C02AE"/>
    <w:rsid w:val="009D2AEB"/>
    <w:rsid w:val="00A76AEA"/>
    <w:rsid w:val="00BB5A28"/>
    <w:rsid w:val="00BD0BD4"/>
    <w:rsid w:val="00BD2B1C"/>
    <w:rsid w:val="00C7483D"/>
    <w:rsid w:val="00D0064A"/>
    <w:rsid w:val="00D7727C"/>
    <w:rsid w:val="00E33CA1"/>
    <w:rsid w:val="00FA3A7C"/>
    <w:rsid w:val="49087F1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link w:val="10"/>
    <w:qFormat/>
    <w:uiPriority w:val="9"/>
    <w:pPr>
      <w:keepNext/>
      <w:keepLines/>
      <w:spacing w:before="340" w:after="330" w:line="578" w:lineRule="auto"/>
      <w:outlineLvl w:val="0"/>
    </w:pPr>
    <w:rPr>
      <w:b/>
      <w:bCs/>
      <w:kern w:val="44"/>
      <w:sz w:val="44"/>
      <w:szCs w:val="44"/>
    </w:rPr>
  </w:style>
  <w:style w:type="paragraph" w:styleId="3">
    <w:name w:val="heading 2"/>
    <w:basedOn w:val="1"/>
    <w:next w:val="1"/>
    <w:link w:val="11"/>
    <w:unhideWhenUsed/>
    <w:qFormat/>
    <w:uiPriority w:val="9"/>
    <w:pPr>
      <w:keepNext/>
      <w:keepLines/>
      <w:spacing w:before="260" w:after="260" w:line="416" w:lineRule="auto"/>
      <w:outlineLvl w:val="1"/>
    </w:pPr>
    <w:rPr>
      <w:rFonts w:asciiTheme="majorHAnsi" w:hAnsiTheme="majorHAnsi" w:eastAsiaTheme="majorEastAsia" w:cstheme="majorBidi"/>
      <w:b/>
      <w:bCs/>
      <w:sz w:val="32"/>
      <w:szCs w:val="32"/>
    </w:rPr>
  </w:style>
  <w:style w:type="character" w:default="1" w:styleId="7">
    <w:name w:val="Default Paragraph Font"/>
    <w:semiHidden/>
    <w:unhideWhenUsed/>
    <w:uiPriority w:val="1"/>
  </w:style>
  <w:style w:type="table" w:default="1" w:styleId="6">
    <w:name w:val="Normal Table"/>
    <w:semiHidden/>
    <w:unhideWhenUsed/>
    <w:qFormat/>
    <w:uiPriority w:val="99"/>
    <w:tblPr>
      <w:tblCellMar>
        <w:top w:w="0" w:type="dxa"/>
        <w:left w:w="108" w:type="dxa"/>
        <w:bottom w:w="0" w:type="dxa"/>
        <w:right w:w="108" w:type="dxa"/>
      </w:tblCellMar>
    </w:tblPr>
  </w:style>
  <w:style w:type="paragraph" w:styleId="4">
    <w:name w:val="Subtitle"/>
    <w:basedOn w:val="1"/>
    <w:next w:val="1"/>
    <w:link w:val="9"/>
    <w:qFormat/>
    <w:uiPriority w:val="11"/>
    <w:pPr>
      <w:spacing w:before="240" w:after="60" w:line="312" w:lineRule="auto"/>
      <w:jc w:val="center"/>
      <w:outlineLvl w:val="1"/>
    </w:pPr>
    <w:rPr>
      <w:b/>
      <w:bCs/>
      <w:kern w:val="28"/>
      <w:sz w:val="32"/>
      <w:szCs w:val="32"/>
    </w:rPr>
  </w:style>
  <w:style w:type="paragraph" w:styleId="5">
    <w:name w:val="Title"/>
    <w:basedOn w:val="1"/>
    <w:next w:val="1"/>
    <w:link w:val="8"/>
    <w:qFormat/>
    <w:uiPriority w:val="10"/>
    <w:pPr>
      <w:spacing w:before="240" w:after="60"/>
      <w:jc w:val="center"/>
      <w:outlineLvl w:val="0"/>
    </w:pPr>
    <w:rPr>
      <w:rFonts w:asciiTheme="majorHAnsi" w:hAnsiTheme="majorHAnsi" w:eastAsiaTheme="majorEastAsia" w:cstheme="majorBidi"/>
      <w:b/>
      <w:bCs/>
      <w:sz w:val="32"/>
      <w:szCs w:val="32"/>
    </w:rPr>
  </w:style>
  <w:style w:type="character" w:customStyle="1" w:styleId="8">
    <w:name w:val="标题 字符"/>
    <w:basedOn w:val="7"/>
    <w:link w:val="5"/>
    <w:uiPriority w:val="10"/>
    <w:rPr>
      <w:rFonts w:asciiTheme="majorHAnsi" w:hAnsiTheme="majorHAnsi" w:eastAsiaTheme="majorEastAsia" w:cstheme="majorBidi"/>
      <w:b/>
      <w:bCs/>
      <w:sz w:val="32"/>
      <w:szCs w:val="32"/>
    </w:rPr>
  </w:style>
  <w:style w:type="character" w:customStyle="1" w:styleId="9">
    <w:name w:val="副标题 字符"/>
    <w:basedOn w:val="7"/>
    <w:link w:val="4"/>
    <w:qFormat/>
    <w:uiPriority w:val="11"/>
    <w:rPr>
      <w:b/>
      <w:bCs/>
      <w:kern w:val="28"/>
      <w:sz w:val="32"/>
      <w:szCs w:val="32"/>
    </w:rPr>
  </w:style>
  <w:style w:type="character" w:customStyle="1" w:styleId="10">
    <w:name w:val="标题 1 字符"/>
    <w:basedOn w:val="7"/>
    <w:link w:val="2"/>
    <w:uiPriority w:val="9"/>
    <w:rPr>
      <w:b/>
      <w:bCs/>
      <w:kern w:val="44"/>
      <w:sz w:val="44"/>
      <w:szCs w:val="44"/>
    </w:rPr>
  </w:style>
  <w:style w:type="character" w:customStyle="1" w:styleId="11">
    <w:name w:val="标题 2 字符"/>
    <w:basedOn w:val="7"/>
    <w:link w:val="3"/>
    <w:qFormat/>
    <w:uiPriority w:val="9"/>
    <w:rPr>
      <w:rFonts w:asciiTheme="majorHAnsi" w:hAnsiTheme="majorHAnsi" w:eastAsiaTheme="majorEastAsia" w:cstheme="majorBidi"/>
      <w:b/>
      <w:bCs/>
      <w:sz w:val="32"/>
      <w:szCs w:val="32"/>
    </w:rPr>
  </w:style>
  <w:style w:type="paragraph" w:styleId="12">
    <w:name w:val="List Paragraph"/>
    <w:basedOn w:val="1"/>
    <w:qFormat/>
    <w:uiPriority w:val="34"/>
    <w:pPr>
      <w:ind w:firstLine="420" w:firstLineChars="200"/>
    </w:p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3" Type="http://schemas.openxmlformats.org/officeDocument/2006/relationships/fontTable" Target="fontTable.xml"/><Relationship Id="rId32" Type="http://schemas.openxmlformats.org/officeDocument/2006/relationships/numbering" Target="numbering.xml"/><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14</Pages>
  <Words>1989</Words>
  <Characters>1992</Characters>
  <Lines>14</Lines>
  <Paragraphs>4</Paragraphs>
  <TotalTime>833</TotalTime>
  <ScaleCrop>false</ScaleCrop>
  <LinksUpToDate>false</LinksUpToDate>
  <CharactersWithSpaces>1994</CharactersWithSpaces>
  <Application>WPS Office_11.1.0.14309_F1E327BC-269C-435d-A152-05C5408002CA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2023-08-22T02:05:00Z</dcterms:created>
  <dc:creator>夏 圣洁</dc:creator>
  <cp:lastModifiedBy>L</cp:lastModifiedBy>
  <dcterms:modified xsi:type="dcterms:W3CDTF">2023-08-31T06:09:26Z</dcterms:modified>
  <cp:revision>9</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2052-11.1.0.14309</vt:lpwstr>
  </property>
  <property fmtid="{D5CDD505-2E9C-101B-9397-08002B2CF9AE}" pid="3" name="ICV">
    <vt:lpwstr>3F2B0F6A3B58430FB9239B5D98869C35_12</vt:lpwstr>
  </property>
</Properties>
</file>